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6C22" w:rsidRDefault="008F6C22" w:rsidP="008F6C22">
      <w:pPr>
        <w:jc w:val="center"/>
        <w:rPr>
          <w:rFonts w:ascii="Tahoma" w:eastAsia="Times New Roman" w:hAnsi="Tahoma" w:cs="Tahoma"/>
          <w:b/>
          <w:bCs/>
          <w:color w:val="111111"/>
          <w:kern w:val="0"/>
          <w:lang w:val="en-US" w:eastAsia="en-GB"/>
          <w14:ligatures w14:val="none"/>
        </w:rPr>
      </w:pPr>
      <w:r w:rsidRPr="00713E00">
        <w:rPr>
          <w:rFonts w:ascii="Tahoma" w:eastAsia="Times New Roman" w:hAnsi="Tahoma" w:cs="Tahoma"/>
          <w:b/>
          <w:bCs/>
          <w:color w:val="111111"/>
          <w:kern w:val="0"/>
          <w:highlight w:val="yellow"/>
          <w:lang w:val="en-US" w:eastAsia="en-GB"/>
          <w14:ligatures w14:val="none"/>
        </w:rPr>
        <w:t>GUIDELINES FOR SUBMISSION OF ADVERTISEMENT</w:t>
      </w:r>
    </w:p>
    <w:p w:rsidR="008F6C22" w:rsidRPr="00713E00" w:rsidRDefault="008F6C22" w:rsidP="008F6C22">
      <w:pPr>
        <w:jc w:val="both"/>
        <w:rPr>
          <w:rFonts w:ascii="Tahoma" w:eastAsia="Times New Roman" w:hAnsi="Tahoma" w:cs="Tahoma"/>
          <w:b/>
          <w:bCs/>
          <w:color w:val="111111"/>
          <w:kern w:val="0"/>
          <w:lang w:val="en-US" w:eastAsia="en-GB"/>
          <w14:ligatures w14:val="none"/>
        </w:rPr>
      </w:pPr>
    </w:p>
    <w:p w:rsidR="008F6C22" w:rsidRDefault="008F6C22" w:rsidP="008F6C22">
      <w:pPr>
        <w:jc w:val="both"/>
        <w:rPr>
          <w:rFonts w:ascii="Tahoma" w:eastAsia="Times New Roman" w:hAnsi="Tahoma" w:cs="Tahoma"/>
          <w:b/>
          <w:bCs/>
          <w:color w:val="111111"/>
          <w:kern w:val="0"/>
          <w:lang w:val="en-US" w:eastAsia="en-GB"/>
          <w14:ligatures w14:val="none"/>
        </w:rPr>
      </w:pPr>
      <w:r w:rsidRPr="00356F83">
        <w:rPr>
          <w:rFonts w:ascii="Tahoma" w:eastAsia="Times New Roman" w:hAnsi="Tahoma" w:cs="Tahoma"/>
          <w:b/>
          <w:bCs/>
          <w:color w:val="111111"/>
          <w:kern w:val="0"/>
          <w:lang w:val="en-NG" w:eastAsia="en-GB"/>
          <w14:ligatures w14:val="none"/>
        </w:rPr>
        <w:t>NIPR Diamond Anniversary Compendium</w:t>
      </w:r>
      <w:r>
        <w:rPr>
          <w:rFonts w:ascii="Tahoma" w:eastAsia="Times New Roman" w:hAnsi="Tahoma" w:cs="Tahoma"/>
          <w:b/>
          <w:bCs/>
          <w:color w:val="111111"/>
          <w:kern w:val="0"/>
          <w:lang w:val="en-US" w:eastAsia="en-GB"/>
          <w14:ligatures w14:val="none"/>
        </w:rPr>
        <w:t xml:space="preserve"> and Book Advertisement Placement</w:t>
      </w:r>
    </w:p>
    <w:p w:rsidR="008F6C22" w:rsidRPr="00AB25BE" w:rsidRDefault="008F6C22" w:rsidP="008F6C22">
      <w:pPr>
        <w:jc w:val="both"/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</w:pPr>
      <w:r w:rsidRPr="00175C9B">
        <w:rPr>
          <w:rFonts w:ascii="Tahoma" w:eastAsia="Times New Roman" w:hAnsi="Tahoma" w:cs="Tahoma"/>
          <w:color w:val="000000"/>
          <w:kern w:val="0"/>
          <w:lang w:val="en-NG" w:eastAsia="en-GB"/>
          <w14:ligatures w14:val="none"/>
        </w:rPr>
        <w:t>To commemorate th</w:t>
      </w:r>
      <w:r>
        <w:rPr>
          <w:rFonts w:ascii="Tahoma" w:eastAsia="Times New Roman" w:hAnsi="Tahoma" w:cs="Tahoma"/>
          <w:color w:val="000000"/>
          <w:kern w:val="0"/>
          <w:lang w:val="en-US" w:eastAsia="en-GB"/>
          <w14:ligatures w14:val="none"/>
        </w:rPr>
        <w:t>e Diamond Anniversary, NIPR is</w:t>
      </w:r>
      <w:r w:rsidRPr="00175C9B">
        <w:rPr>
          <w:rFonts w:ascii="Tahoma" w:eastAsia="Times New Roman" w:hAnsi="Tahoma" w:cs="Tahoma"/>
          <w:color w:val="000000"/>
          <w:kern w:val="0"/>
          <w:lang w:val="en-NG" w:eastAsia="en-GB"/>
          <w14:ligatures w14:val="none"/>
        </w:rPr>
        <w:t xml:space="preserve"> publishing </w:t>
      </w:r>
      <w:r>
        <w:rPr>
          <w:rFonts w:ascii="Tahoma" w:eastAsia="Times New Roman" w:hAnsi="Tahoma" w:cs="Tahoma"/>
          <w:color w:val="000000"/>
          <w:kern w:val="0"/>
          <w:lang w:val="en-US" w:eastAsia="en-GB"/>
          <w14:ligatures w14:val="none"/>
        </w:rPr>
        <w:t xml:space="preserve">two special publications (1) </w:t>
      </w:r>
      <w:r w:rsidRPr="00175C9B">
        <w:rPr>
          <w:rFonts w:ascii="Tahoma" w:eastAsia="Times New Roman" w:hAnsi="Tahoma" w:cs="Tahoma"/>
          <w:color w:val="000000"/>
          <w:kern w:val="0"/>
          <w:lang w:val="en-NG" w:eastAsia="en-GB"/>
          <w14:ligatures w14:val="none"/>
        </w:rPr>
        <w:t xml:space="preserve">a prestigious compendium that will showcase </w:t>
      </w:r>
      <w:r>
        <w:rPr>
          <w:rFonts w:ascii="Tahoma" w:eastAsia="Times New Roman" w:hAnsi="Tahoma" w:cs="Tahoma"/>
          <w:color w:val="000000"/>
          <w:kern w:val="0"/>
          <w:lang w:val="en-US" w:eastAsia="en-GB"/>
          <w14:ligatures w14:val="none"/>
        </w:rPr>
        <w:t>reputable brands in Nigeria</w:t>
      </w:r>
      <w:r w:rsidRPr="00175C9B">
        <w:rPr>
          <w:rFonts w:ascii="Tahoma" w:eastAsia="Times New Roman" w:hAnsi="Tahoma" w:cs="Tahoma"/>
          <w:color w:val="000000"/>
          <w:kern w:val="0"/>
          <w:lang w:val="en-NG" w:eastAsia="en-GB"/>
          <w14:ligatures w14:val="none"/>
        </w:rPr>
        <w:t xml:space="preserve"> </w:t>
      </w:r>
      <w:r>
        <w:rPr>
          <w:rFonts w:ascii="Tahoma" w:eastAsia="Times New Roman" w:hAnsi="Tahoma" w:cs="Tahoma"/>
          <w:color w:val="000000"/>
          <w:kern w:val="0"/>
          <w:lang w:val="en-US" w:eastAsia="en-GB"/>
          <w14:ligatures w14:val="none"/>
        </w:rPr>
        <w:t xml:space="preserve">that are leveraging public relations to set the pace in their sectors. </w:t>
      </w:r>
      <w:r w:rsidRPr="00356F83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The glossy publication is set to be formally unveiled in Abuja on </w:t>
      </w:r>
      <w:r w:rsidRPr="00356F83">
        <w:rPr>
          <w:rFonts w:ascii="Tahoma" w:eastAsia="Times New Roman" w:hAnsi="Tahoma" w:cs="Tahoma"/>
          <w:b/>
          <w:bCs/>
          <w:color w:val="111111"/>
          <w:kern w:val="0"/>
          <w:lang w:val="en-NG" w:eastAsia="en-GB"/>
          <w14:ligatures w14:val="none"/>
        </w:rPr>
        <w:t>June 27, 2024</w:t>
      </w:r>
      <w:r w:rsidRPr="00356F83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, as part of the Institute’s grand </w:t>
      </w:r>
      <w:r w:rsidRPr="00356F83">
        <w:rPr>
          <w:rFonts w:ascii="Tahoma" w:eastAsia="Times New Roman" w:hAnsi="Tahoma" w:cs="Tahoma"/>
          <w:b/>
          <w:bCs/>
          <w:color w:val="111111"/>
          <w:kern w:val="0"/>
          <w:lang w:val="en-NG" w:eastAsia="en-GB"/>
          <w14:ligatures w14:val="none"/>
        </w:rPr>
        <w:t>60th Anniversary</w:t>
      </w:r>
      <w:r w:rsidRPr="00356F83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 celebrations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. (2) </w:t>
      </w:r>
      <w:r>
        <w:rPr>
          <w:rFonts w:ascii="Tahoma" w:eastAsia="Times New Roman" w:hAnsi="Tahoma" w:cs="Tahoma"/>
          <w:color w:val="000000"/>
          <w:kern w:val="0"/>
          <w:lang w:val="en-US" w:eastAsia="en-GB"/>
          <w14:ligatures w14:val="none"/>
        </w:rPr>
        <w:t>a</w:t>
      </w:r>
      <w:r w:rsidRPr="00520C40">
        <w:rPr>
          <w:rFonts w:ascii="Tahoma" w:eastAsia="Times New Roman" w:hAnsi="Tahoma" w:cs="Tahoma"/>
          <w:color w:val="000000"/>
          <w:kern w:val="0"/>
          <w:lang w:val="en-US" w:eastAsia="en-GB"/>
          <w14:ligatures w14:val="none"/>
        </w:rPr>
        <w:t xml:space="preserve"> refe</w:t>
      </w:r>
      <w:r>
        <w:rPr>
          <w:rFonts w:ascii="Tahoma" w:eastAsia="Times New Roman" w:hAnsi="Tahoma" w:cs="Tahoma"/>
          <w:color w:val="000000"/>
          <w:kern w:val="0"/>
          <w:lang w:val="en-US" w:eastAsia="en-GB"/>
          <w14:ligatures w14:val="none"/>
        </w:rPr>
        <w:t>renced</w:t>
      </w:r>
      <w:r w:rsidRPr="00520C40">
        <w:rPr>
          <w:rFonts w:ascii="Tahoma" w:eastAsia="Times New Roman" w:hAnsi="Tahoma" w:cs="Tahoma"/>
          <w:color w:val="000000"/>
          <w:kern w:val="0"/>
          <w:lang w:val="en-US" w:eastAsia="en-GB"/>
          <w14:ligatures w14:val="none"/>
        </w:rPr>
        <w:t xml:space="preserve"> book titled </w:t>
      </w:r>
      <w:r w:rsidRPr="00520C40">
        <w:rPr>
          <w:rFonts w:ascii="Tahoma" w:eastAsia="Times New Roman" w:hAnsi="Tahoma" w:cs="Tahoma"/>
          <w:i/>
          <w:iCs/>
          <w:color w:val="000000"/>
          <w:kern w:val="0"/>
          <w:lang w:val="en-US" w:eastAsia="en-GB"/>
          <w14:ligatures w14:val="none"/>
        </w:rPr>
        <w:t>From Strength to Brilliance: 60 Years of Public Relations Practice in Nigeria</w:t>
      </w:r>
      <w:r>
        <w:rPr>
          <w:rFonts w:ascii="Tahoma" w:eastAsia="Times New Roman" w:hAnsi="Tahoma" w:cs="Tahoma"/>
          <w:i/>
          <w:iCs/>
          <w:color w:val="000000"/>
          <w:kern w:val="0"/>
          <w:lang w:val="en-US" w:eastAsia="en-GB"/>
          <w14:ligatures w14:val="none"/>
        </w:rPr>
        <w:t>.</w:t>
      </w:r>
    </w:p>
    <w:p w:rsidR="008F6C22" w:rsidRDefault="008F6C22" w:rsidP="008F6C22">
      <w:pPr>
        <w:spacing w:before="100" w:beforeAutospacing="1" w:after="100" w:afterAutospacing="1"/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</w:pPr>
      <w:r w:rsidRPr="00356F83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The</w:t>
      </w:r>
      <w:r w:rsidRPr="00356F83"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re are </w:t>
      </w:r>
      <w:r w:rsidRPr="00356F83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limited spaces for corporate organizations to feature their brands</w:t>
      </w:r>
      <w:r w:rsidRPr="00356F83"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 in the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se special commemorative publications that will be placed in Hotel Lobbies, Airport Lounges key libraries, and other strategic public spaces. The advertisement rates are: </w:t>
      </w:r>
    </w:p>
    <w:p w:rsidR="008F6C22" w:rsidRDefault="008F6C22" w:rsidP="008F6C22">
      <w:pPr>
        <w:ind w:left="720"/>
        <w:rPr>
          <w:rFonts w:ascii="Tahoma" w:hAnsi="Tahoma" w:cs="Tahoma"/>
        </w:rPr>
      </w:pP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Inside inner page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56F83">
        <w:rPr>
          <w:rFonts w:ascii="Tahoma" w:hAnsi="Tahoma" w:cs="Tahoma"/>
        </w:rPr>
        <w:t>N2,000,000</w:t>
      </w:r>
      <w:r>
        <w:rPr>
          <w:rFonts w:ascii="Tahoma" w:hAnsi="Tahoma" w:cs="Tahoma"/>
        </w:rPr>
        <w:t>.00</w:t>
      </w:r>
    </w:p>
    <w:p w:rsidR="008F6C22" w:rsidRDefault="008F6C22" w:rsidP="008F6C22">
      <w:pPr>
        <w:ind w:left="72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Pr="00356F83">
        <w:rPr>
          <w:rFonts w:ascii="Tahoma" w:hAnsi="Tahoma" w:cs="Tahoma"/>
        </w:rPr>
        <w:t xml:space="preserve">nside </w:t>
      </w:r>
      <w:r>
        <w:rPr>
          <w:rFonts w:ascii="Tahoma" w:hAnsi="Tahoma" w:cs="Tahoma"/>
        </w:rPr>
        <w:t xml:space="preserve">front and </w:t>
      </w:r>
      <w:r w:rsidRPr="00356F83">
        <w:rPr>
          <w:rFonts w:ascii="Tahoma" w:hAnsi="Tahoma" w:cs="Tahoma"/>
        </w:rPr>
        <w:t xml:space="preserve">back </w:t>
      </w:r>
      <w:r>
        <w:rPr>
          <w:rFonts w:ascii="Tahoma" w:hAnsi="Tahoma" w:cs="Tahoma"/>
        </w:rPr>
        <w:tab/>
        <w:t>N</w:t>
      </w:r>
      <w:r w:rsidRPr="00356F83">
        <w:rPr>
          <w:rFonts w:ascii="Tahoma" w:hAnsi="Tahoma" w:cs="Tahoma"/>
        </w:rPr>
        <w:t>3,0</w:t>
      </w:r>
      <w:r>
        <w:rPr>
          <w:rFonts w:ascii="Tahoma" w:hAnsi="Tahoma" w:cs="Tahoma"/>
        </w:rPr>
        <w:t>0</w:t>
      </w:r>
      <w:r w:rsidRPr="00356F83">
        <w:rPr>
          <w:rFonts w:ascii="Tahoma" w:hAnsi="Tahoma" w:cs="Tahoma"/>
        </w:rPr>
        <w:t>0,000</w:t>
      </w:r>
      <w:r>
        <w:rPr>
          <w:rFonts w:ascii="Tahoma" w:hAnsi="Tahoma" w:cs="Tahoma"/>
        </w:rPr>
        <w:t>,00</w:t>
      </w:r>
    </w:p>
    <w:p w:rsidR="008F6C22" w:rsidRPr="00AB25BE" w:rsidRDefault="008F6C22" w:rsidP="008F6C22">
      <w:pPr>
        <w:ind w:left="720"/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</w:pPr>
      <w:r w:rsidRPr="00356F83">
        <w:rPr>
          <w:rFonts w:ascii="Tahoma" w:hAnsi="Tahoma" w:cs="Tahoma"/>
        </w:rPr>
        <w:t xml:space="preserve">back cover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N</w:t>
      </w:r>
      <w:r w:rsidRPr="00356F83">
        <w:rPr>
          <w:rFonts w:ascii="Tahoma" w:hAnsi="Tahoma" w:cs="Tahoma"/>
        </w:rPr>
        <w:t>5,000,000</w:t>
      </w:r>
      <w:r w:rsidRPr="00356F83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 xml:space="preserve">. 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00</w:t>
      </w:r>
    </w:p>
    <w:p w:rsidR="008F6C22" w:rsidRPr="00356F83" w:rsidRDefault="008F6C22" w:rsidP="008F6C22">
      <w:pPr>
        <w:spacing w:before="100" w:beforeAutospacing="1" w:after="100" w:afterAutospacing="1"/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356F83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 xml:space="preserve">These opportunities are 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limited and </w:t>
      </w:r>
      <w:r w:rsidRPr="00356F83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available on a </w:t>
      </w:r>
      <w:r w:rsidRPr="00356F83">
        <w:rPr>
          <w:rFonts w:ascii="Tahoma" w:eastAsia="Times New Roman" w:hAnsi="Tahoma" w:cs="Tahoma"/>
          <w:b/>
          <w:bCs/>
          <w:color w:val="111111"/>
          <w:kern w:val="0"/>
          <w:lang w:val="en-NG" w:eastAsia="en-GB"/>
          <w14:ligatures w14:val="none"/>
        </w:rPr>
        <w:t>first-come-first-serve basis</w:t>
      </w:r>
      <w:r w:rsidRPr="00356F83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.</w:t>
      </w:r>
    </w:p>
    <w:p w:rsidR="008F6C22" w:rsidRPr="00997367" w:rsidRDefault="008F6C22" w:rsidP="008F6C22">
      <w:p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356F83">
        <w:rPr>
          <w:rFonts w:ascii="Tahoma" w:eastAsia="Times New Roman" w:hAnsi="Tahoma" w:cs="Tahoma"/>
          <w:b/>
          <w:bCs/>
          <w:color w:val="111111"/>
          <w:kern w:val="0"/>
          <w:lang w:val="en-NG" w:eastAsia="en-GB"/>
          <w14:ligatures w14:val="none"/>
        </w:rPr>
        <w:t xml:space="preserve">Artwork </w:t>
      </w:r>
      <w:r>
        <w:rPr>
          <w:rFonts w:ascii="Tahoma" w:eastAsia="Times New Roman" w:hAnsi="Tahoma" w:cs="Tahoma"/>
          <w:b/>
          <w:bCs/>
          <w:color w:val="111111"/>
          <w:kern w:val="0"/>
          <w:lang w:val="en-US" w:eastAsia="en-GB"/>
          <w14:ligatures w14:val="none"/>
        </w:rPr>
        <w:t>Specification</w:t>
      </w:r>
      <w:r w:rsidRPr="00356F83">
        <w:rPr>
          <w:rFonts w:ascii="Tahoma" w:eastAsia="Times New Roman" w:hAnsi="Tahoma" w:cs="Tahoma"/>
          <w:b/>
          <w:bCs/>
          <w:color w:val="111111"/>
          <w:kern w:val="0"/>
          <w:lang w:val="en-NG" w:eastAsia="en-GB"/>
          <w14:ligatures w14:val="none"/>
        </w:rPr>
        <w:t>:</w:t>
      </w:r>
    </w:p>
    <w:p w:rsidR="008F6C22" w:rsidRPr="00997367" w:rsidRDefault="008F6C22" w:rsidP="008F6C22">
      <w:pPr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  <w:t xml:space="preserve">Compendium </w:t>
      </w:r>
      <w:r>
        <w:rPr>
          <w:rFonts w:ascii="Tahoma" w:eastAsia="Times New Roman" w:hAnsi="Tahoma" w:cs="Tahoma"/>
          <w:i/>
          <w:iCs/>
          <w:color w:val="111111"/>
          <w:kern w:val="0"/>
          <w:lang w:val="en-US" w:eastAsia="en-GB"/>
          <w14:ligatures w14:val="none"/>
        </w:rPr>
        <w:t xml:space="preserve">and Special Book </w:t>
      </w:r>
      <w:r w:rsidRPr="00997367"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  <w:t>Overview: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Commemorative publication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s</w:t>
      </w: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 xml:space="preserve"> celebrating the 60th anniversary of the Nigerian Institute of Public Relations (NIPR).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To be u</w:t>
      </w: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nveiled in Abuja on June 27, 2024.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Distributed to key industry figures, decision-makers, and potential clients within the public relations and communication sectors.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Serves as a lasting reference for the Nigerian public relations landscape.</w:t>
      </w:r>
    </w:p>
    <w:p w:rsidR="008F6C22" w:rsidRPr="004331B7" w:rsidRDefault="008F6C22" w:rsidP="008F6C22">
      <w:pPr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</w:pPr>
      <w:r w:rsidRPr="004331B7"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  <w:t>Advertising Options: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Full Page (A4): Prime placement showcasing your brand story in detail. (Dimensions: 210mm x 297mm)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Half Page (A5): Targeted advertisement highlighting your key offerings. (Dimensions: 148.5mm x 210mm)</w:t>
      </w:r>
    </w:p>
    <w:p w:rsidR="008F6C22" w:rsidRPr="004331B7" w:rsidRDefault="008F6C22" w:rsidP="008F6C22">
      <w:pPr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</w:pPr>
      <w:r w:rsidRPr="004331B7"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  <w:t>Specifications: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File Format: High-resolution PDF (300 dpi minimum)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Color Mode: CMYK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Bleed: 3mm on all sides (if applicable)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Fonts: Embed all fonts used in the advertisement.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Margins: Minimum 5mm from all edges (excluding bleed)</w:t>
      </w:r>
    </w:p>
    <w:p w:rsidR="008F6C22" w:rsidRPr="004331B7" w:rsidRDefault="008F6C22" w:rsidP="008F6C22">
      <w:pPr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</w:pPr>
      <w:r w:rsidRPr="004331B7"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  <w:t>Artwork Submission: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Submit completed advertisements electronically to [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vpresident@niprng.org.ng,  and copy: </w:t>
      </w:r>
      <w:hyperlink r:id="rId5" w:history="1">
        <w:r w:rsidRPr="00BF5EB9">
          <w:rPr>
            <w:rStyle w:val="Hyperlink"/>
            <w:rFonts w:ascii="Tahoma" w:eastAsia="Times New Roman" w:hAnsi="Tahoma" w:cs="Tahoma"/>
            <w:kern w:val="0"/>
            <w:lang w:val="en-US" w:eastAsia="en-GB"/>
            <w14:ligatures w14:val="none"/>
          </w:rPr>
          <w:t>dandaura@gmail.com</w:t>
        </w:r>
      </w:hyperlink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 and officeoftheregistrar@gmail.com, </w:t>
      </w: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 xml:space="preserve">] by 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5</w:t>
      </w:r>
      <w:r w:rsidRPr="004331B7">
        <w:rPr>
          <w:rFonts w:ascii="Tahoma" w:eastAsia="Times New Roman" w:hAnsi="Tahoma" w:cs="Tahoma"/>
          <w:color w:val="111111"/>
          <w:kern w:val="0"/>
          <w:vertAlign w:val="superscript"/>
          <w:lang w:val="en-US" w:eastAsia="en-GB"/>
          <w14:ligatures w14:val="none"/>
        </w:rPr>
        <w:t>th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 June 2024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Please </w:t>
      </w: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Include the following information with your submission:</w:t>
      </w:r>
    </w:p>
    <w:p w:rsidR="008F6C22" w:rsidRPr="00997367" w:rsidRDefault="008F6C22" w:rsidP="008F6C22">
      <w:pPr>
        <w:numPr>
          <w:ilvl w:val="1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Company Name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:</w:t>
      </w:r>
    </w:p>
    <w:p w:rsidR="008F6C22" w:rsidRPr="00997367" w:rsidRDefault="008F6C22" w:rsidP="008F6C22">
      <w:pPr>
        <w:numPr>
          <w:ilvl w:val="1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Contact Name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:</w:t>
      </w:r>
    </w:p>
    <w:p w:rsidR="008F6C22" w:rsidRPr="00997367" w:rsidRDefault="008F6C22" w:rsidP="008F6C22">
      <w:pPr>
        <w:numPr>
          <w:ilvl w:val="1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Contact Email Address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:</w:t>
      </w:r>
    </w:p>
    <w:p w:rsidR="008F6C22" w:rsidRPr="00997367" w:rsidRDefault="008F6C22" w:rsidP="008F6C22">
      <w:pPr>
        <w:numPr>
          <w:ilvl w:val="1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Phone Number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:</w:t>
      </w:r>
    </w:p>
    <w:p w:rsidR="008F6C22" w:rsidRPr="004331B7" w:rsidRDefault="008F6C22" w:rsidP="008F6C22">
      <w:pPr>
        <w:numPr>
          <w:ilvl w:val="1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Page Size (Full or Half)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:</w:t>
      </w:r>
    </w:p>
    <w:p w:rsidR="008F6C22" w:rsidRPr="004331B7" w:rsidRDefault="008F6C22" w:rsidP="008F6C22">
      <w:pPr>
        <w:numPr>
          <w:ilvl w:val="1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Payment details</w:t>
      </w:r>
    </w:p>
    <w:p w:rsidR="008F6C22" w:rsidRPr="00997367" w:rsidRDefault="008F6C22" w:rsidP="008F6C22">
      <w:pPr>
        <w:ind w:left="720"/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</w:p>
    <w:p w:rsidR="008F6C22" w:rsidRPr="004331B7" w:rsidRDefault="008F6C22" w:rsidP="008F6C22">
      <w:pPr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</w:pPr>
      <w:r w:rsidRPr="004331B7"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  <w:t>Additional Information: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lastRenderedPageBreak/>
        <w:t>We reserve the right to reject advertisements deemed inappropriate for the compendium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 and Book project</w:t>
      </w: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.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 xml:space="preserve">All advertising materials must comply with NIPR advertising guidelines. </w:t>
      </w:r>
    </w:p>
    <w:p w:rsidR="008F6C22" w:rsidRPr="00FC3A62" w:rsidRDefault="008F6C22" w:rsidP="008F6C22">
      <w:pPr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</w:pPr>
      <w:r w:rsidRPr="00FC3A62"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  <w:t>Benefits of Advertising: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Reach a Targeted Audience: Gain exposure to industry leaders, decision-makers, and potential clients.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Elevate Your Brand Image: Align with the prestige of the NIPR Diamond Anniversary.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Leave a Lasting Impression: The compendium will serve as a valuable resource for years to come.</w:t>
      </w:r>
    </w:p>
    <w:p w:rsidR="008F6C22" w:rsidRPr="00FC3A62" w:rsidRDefault="008F6C22" w:rsidP="008F6C22">
      <w:pPr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</w:pPr>
      <w:r w:rsidRPr="00FC3A62">
        <w:rPr>
          <w:rFonts w:ascii="Tahoma" w:eastAsia="Times New Roman" w:hAnsi="Tahoma" w:cs="Tahoma"/>
          <w:i/>
          <w:iCs/>
          <w:color w:val="111111"/>
          <w:kern w:val="0"/>
          <w:lang w:val="en-NG" w:eastAsia="en-GB"/>
          <w14:ligatures w14:val="none"/>
        </w:rPr>
        <w:t>Contact:</w:t>
      </w:r>
    </w:p>
    <w:p w:rsidR="008F6C22" w:rsidRPr="00997367" w:rsidRDefault="008F6C22" w:rsidP="008F6C22">
      <w:pPr>
        <w:numPr>
          <w:ilvl w:val="0"/>
          <w:numId w:val="1"/>
        </w:numPr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For further inquiries or to discuss custom advertising solutions, please contact:</w:t>
      </w:r>
    </w:p>
    <w:p w:rsidR="008F6C22" w:rsidRDefault="008F6C22" w:rsidP="008F6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Helvetica" w:eastAsiaTheme="minorHAnsi" w:hAnsi="Helvetica" w:cs="Helvetica"/>
          <w:kern w:val="0"/>
        </w:rPr>
      </w:pPr>
      <w:proofErr w:type="spellStart"/>
      <w:r>
        <w:rPr>
          <w:rFonts w:ascii="Helvetica" w:eastAsiaTheme="minorHAnsi" w:hAnsi="Helvetica" w:cs="Helvetica"/>
          <w:kern w:val="0"/>
        </w:rPr>
        <w:t>Chidinma</w:t>
      </w:r>
      <w:proofErr w:type="spellEnd"/>
      <w:r>
        <w:rPr>
          <w:rFonts w:ascii="Helvetica" w:eastAsiaTheme="minorHAnsi" w:hAnsi="Helvetica" w:cs="Helvetica"/>
          <w:kern w:val="0"/>
        </w:rPr>
        <w:t xml:space="preserve"> </w:t>
      </w:r>
      <w:proofErr w:type="spellStart"/>
      <w:r>
        <w:rPr>
          <w:rFonts w:ascii="Helvetica" w:eastAsiaTheme="minorHAnsi" w:hAnsi="Helvetica" w:cs="Helvetica"/>
          <w:kern w:val="0"/>
        </w:rPr>
        <w:t>Awak</w:t>
      </w:r>
      <w:proofErr w:type="spellEnd"/>
      <w:r>
        <w:rPr>
          <w:rFonts w:ascii="Helvetica" w:eastAsiaTheme="minorHAnsi" w:hAnsi="Helvetica" w:cs="Helvetica"/>
          <w:kern w:val="0"/>
        </w:rPr>
        <w:t>: +2347039687684</w:t>
      </w:r>
    </w:p>
    <w:p w:rsidR="008F6C22" w:rsidRDefault="008F6C22" w:rsidP="008F6C2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rPr>
          <w:rFonts w:ascii="Helvetica" w:eastAsiaTheme="minorHAnsi" w:hAnsi="Helvetica" w:cs="Helvetica"/>
          <w:kern w:val="0"/>
        </w:rPr>
      </w:pPr>
      <w:r>
        <w:rPr>
          <w:rFonts w:ascii="Helvetica" w:eastAsiaTheme="minorHAnsi" w:hAnsi="Helvetica" w:cs="Helvetica"/>
          <w:kern w:val="0"/>
        </w:rPr>
        <w:t xml:space="preserve">Prince </w:t>
      </w:r>
      <w:proofErr w:type="spellStart"/>
      <w:r>
        <w:rPr>
          <w:rFonts w:ascii="Helvetica" w:eastAsiaTheme="minorHAnsi" w:hAnsi="Helvetica" w:cs="Helvetica"/>
          <w:kern w:val="0"/>
        </w:rPr>
        <w:t>Olatubosun</w:t>
      </w:r>
      <w:proofErr w:type="spellEnd"/>
      <w:r>
        <w:rPr>
          <w:rFonts w:ascii="Helvetica" w:eastAsiaTheme="minorHAnsi" w:hAnsi="Helvetica" w:cs="Helvetica"/>
          <w:kern w:val="0"/>
        </w:rPr>
        <w:t>: +2348033445158</w:t>
      </w:r>
    </w:p>
    <w:p w:rsidR="008F6C22" w:rsidRDefault="008F6C22" w:rsidP="008F6C22">
      <w:pPr>
        <w:ind w:left="1440"/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>
        <w:rPr>
          <w:rFonts w:ascii="Helvetica" w:eastAsiaTheme="minorHAnsi" w:hAnsi="Helvetica" w:cs="Helvetica"/>
          <w:kern w:val="0"/>
        </w:rPr>
        <w:t>Mike Innocent: +2348035010980</w:t>
      </w: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 xml:space="preserve"> </w:t>
      </w:r>
    </w:p>
    <w:p w:rsidR="008F6C22" w:rsidRDefault="008F6C22" w:rsidP="008F6C22">
      <w:pPr>
        <w:ind w:left="1440"/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</w:pP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>Email Address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es:</w:t>
      </w:r>
      <w:r w:rsidRPr="00997367"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  <w:t xml:space="preserve"> </w:t>
      </w:r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vpresident@niprng.org.ng,  and copy: </w:t>
      </w:r>
      <w:hyperlink r:id="rId6" w:history="1">
        <w:r w:rsidRPr="00BF5EB9">
          <w:rPr>
            <w:rStyle w:val="Hyperlink"/>
            <w:rFonts w:ascii="Tahoma" w:eastAsia="Times New Roman" w:hAnsi="Tahoma" w:cs="Tahoma"/>
            <w:kern w:val="0"/>
            <w:lang w:val="en-US" w:eastAsia="en-GB"/>
            <w14:ligatures w14:val="none"/>
          </w:rPr>
          <w:t>dandaura@gmail.com</w:t>
        </w:r>
      </w:hyperlink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 xml:space="preserve"> and </w:t>
      </w:r>
      <w:hyperlink r:id="rId7" w:history="1">
        <w:r w:rsidRPr="00BF5EB9">
          <w:rPr>
            <w:rStyle w:val="Hyperlink"/>
            <w:rFonts w:ascii="Tahoma" w:eastAsia="Times New Roman" w:hAnsi="Tahoma" w:cs="Tahoma"/>
            <w:kern w:val="0"/>
            <w:lang w:val="en-US" w:eastAsia="en-GB"/>
            <w14:ligatures w14:val="none"/>
          </w:rPr>
          <w:t>officeoftheregistrar@gmail.com</w:t>
        </w:r>
      </w:hyperlink>
      <w:r>
        <w:rPr>
          <w:rFonts w:ascii="Tahoma" w:eastAsia="Times New Roman" w:hAnsi="Tahoma" w:cs="Tahoma"/>
          <w:color w:val="111111"/>
          <w:kern w:val="0"/>
          <w:lang w:val="en-US" w:eastAsia="en-GB"/>
          <w14:ligatures w14:val="none"/>
        </w:rPr>
        <w:t>.</w:t>
      </w:r>
    </w:p>
    <w:p w:rsidR="008F6C22" w:rsidRPr="00562C76" w:rsidRDefault="008F6C22" w:rsidP="008F6C22">
      <w:pPr>
        <w:spacing w:before="100" w:beforeAutospacing="1" w:after="100" w:afterAutospacing="1"/>
        <w:rPr>
          <w:rFonts w:ascii="Tahoma" w:eastAsia="Times New Roman" w:hAnsi="Tahoma" w:cs="Tahoma"/>
          <w:color w:val="111111"/>
          <w:kern w:val="0"/>
          <w:lang w:val="en-NG" w:eastAsia="en-GB"/>
          <w14:ligatures w14:val="none"/>
        </w:rPr>
      </w:pPr>
      <w:r w:rsidRPr="00562C76">
        <w:rPr>
          <w:rFonts w:ascii="Tahoma" w:eastAsia="Times New Roman" w:hAnsi="Tahoma" w:cs="Tahoma"/>
          <w:b/>
          <w:bCs/>
          <w:color w:val="111111"/>
          <w:kern w:val="0"/>
          <w:lang w:val="en-US" w:eastAsia="en-GB"/>
          <w14:ligatures w14:val="none"/>
        </w:rPr>
        <w:t>Deadline &amp; Payment details</w:t>
      </w:r>
    </w:p>
    <w:p w:rsidR="008F6C22" w:rsidRPr="00356F83" w:rsidRDefault="008F6C22" w:rsidP="008F6C22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 w:rsidRPr="00356F83">
        <w:rPr>
          <w:rFonts w:ascii="Tahoma" w:hAnsi="Tahoma" w:cs="Tahoma"/>
        </w:rPr>
        <w:t xml:space="preserve">All payments for sponsorship or advertisement placements are expected to be made to the following account </w:t>
      </w:r>
      <w:r w:rsidRPr="00356F83">
        <w:rPr>
          <w:rFonts w:ascii="Tahoma" w:hAnsi="Tahoma" w:cs="Tahoma"/>
          <w:b/>
          <w:bCs/>
        </w:rPr>
        <w:t>on or before the 5</w:t>
      </w:r>
      <w:r w:rsidRPr="00356F83">
        <w:rPr>
          <w:rFonts w:ascii="Tahoma" w:hAnsi="Tahoma" w:cs="Tahoma"/>
          <w:b/>
          <w:bCs/>
          <w:vertAlign w:val="superscript"/>
        </w:rPr>
        <w:t>th</w:t>
      </w:r>
      <w:r w:rsidRPr="00356F83">
        <w:rPr>
          <w:rFonts w:ascii="Tahoma" w:hAnsi="Tahoma" w:cs="Tahoma"/>
          <w:b/>
          <w:bCs/>
        </w:rPr>
        <w:t xml:space="preserve"> of June 2024</w:t>
      </w:r>
      <w:r w:rsidRPr="00356F83">
        <w:rPr>
          <w:rFonts w:ascii="Tahoma" w:hAnsi="Tahoma" w:cs="Tahoma"/>
        </w:rPr>
        <w:t>.</w:t>
      </w:r>
    </w:p>
    <w:p w:rsidR="008F6C22" w:rsidRPr="00356F83" w:rsidRDefault="008F6C22" w:rsidP="008F6C22">
      <w:pPr>
        <w:pStyle w:val="ListParagraph"/>
        <w:ind w:left="1440"/>
        <w:jc w:val="both"/>
        <w:rPr>
          <w:rFonts w:ascii="Tahoma" w:hAnsi="Tahoma" w:cs="Tahoma"/>
        </w:rPr>
      </w:pPr>
      <w:r w:rsidRPr="00356F83">
        <w:rPr>
          <w:rFonts w:ascii="Tahoma" w:hAnsi="Tahoma" w:cs="Tahoma"/>
          <w:b/>
          <w:bCs/>
        </w:rPr>
        <w:t>Account name:</w:t>
      </w:r>
      <w:r w:rsidRPr="00356F83">
        <w:rPr>
          <w:rFonts w:ascii="Tahoma" w:hAnsi="Tahoma" w:cs="Tahoma"/>
        </w:rPr>
        <w:t xml:space="preserve"> NIPR Register of Members Project</w:t>
      </w:r>
    </w:p>
    <w:p w:rsidR="008F6C22" w:rsidRPr="00356F83" w:rsidRDefault="008F6C22" w:rsidP="008F6C22">
      <w:pPr>
        <w:pStyle w:val="ListParagraph"/>
        <w:ind w:left="1440"/>
        <w:jc w:val="both"/>
        <w:rPr>
          <w:rFonts w:ascii="Tahoma" w:hAnsi="Tahoma" w:cs="Tahoma"/>
        </w:rPr>
      </w:pPr>
      <w:r w:rsidRPr="00356F83">
        <w:rPr>
          <w:rFonts w:ascii="Tahoma" w:hAnsi="Tahoma" w:cs="Tahoma"/>
          <w:b/>
          <w:bCs/>
        </w:rPr>
        <w:t>Bank:</w:t>
      </w:r>
      <w:r w:rsidRPr="00356F83">
        <w:rPr>
          <w:rFonts w:ascii="Tahoma" w:hAnsi="Tahoma" w:cs="Tahoma"/>
        </w:rPr>
        <w:t xml:space="preserve">  United Bank for Africa</w:t>
      </w:r>
    </w:p>
    <w:p w:rsidR="008F6C22" w:rsidRPr="00356F83" w:rsidRDefault="008F6C22" w:rsidP="008F6C22">
      <w:pPr>
        <w:pStyle w:val="ListParagraph"/>
        <w:ind w:left="1440"/>
        <w:jc w:val="both"/>
        <w:rPr>
          <w:rFonts w:ascii="Tahoma" w:hAnsi="Tahoma" w:cs="Tahoma"/>
        </w:rPr>
      </w:pPr>
      <w:r w:rsidRPr="00356F83">
        <w:rPr>
          <w:rFonts w:ascii="Tahoma" w:hAnsi="Tahoma" w:cs="Tahoma"/>
          <w:b/>
          <w:bCs/>
        </w:rPr>
        <w:t>Account Number:</w:t>
      </w:r>
      <w:r w:rsidRPr="00356F83">
        <w:rPr>
          <w:rFonts w:ascii="Tahoma" w:hAnsi="Tahoma" w:cs="Tahoma"/>
        </w:rPr>
        <w:t xml:space="preserve"> 1026716371</w:t>
      </w:r>
    </w:p>
    <w:p w:rsidR="00830D1B" w:rsidRDefault="00830D1B"/>
    <w:sectPr w:rsidR="00830D1B" w:rsidSect="005F285E">
      <w:pgSz w:w="11900" w:h="16840"/>
      <w:pgMar w:top="397" w:right="567" w:bottom="1134" w:left="1418" w:header="709" w:footer="709" w:gutter="56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C1A86"/>
    <w:multiLevelType w:val="multilevel"/>
    <w:tmpl w:val="E1C25E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45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evenAndOddHeaders/>
  <w:drawingGridHorizontalSpacing w:val="119"/>
  <w:drawingGridVerticalSpacing w:val="181"/>
  <w:displayHorizontalDrawingGridEvery w:val="2"/>
  <w:displayVerticalDrawingGridEvery w:val="2"/>
  <w:doNotUseMarginsForDrawingGridOrigin/>
  <w:drawingGridHorizontalOrigin w:val="1418"/>
  <w:drawingGridVerticalOrigin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22"/>
    <w:rsid w:val="00422250"/>
    <w:rsid w:val="005F285E"/>
    <w:rsid w:val="006D62D6"/>
    <w:rsid w:val="00830D1B"/>
    <w:rsid w:val="008F6C22"/>
    <w:rsid w:val="00CA693C"/>
    <w:rsid w:val="00D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29076B8-2502-114E-9509-DBBB595F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C22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6C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oftheregistrar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daura@gmail.com" TargetMode="External"/><Relationship Id="rId5" Type="http://schemas.openxmlformats.org/officeDocument/2006/relationships/hyperlink" Target="mailto:dandaur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Dandaura</dc:creator>
  <cp:keywords/>
  <dc:description/>
  <cp:lastModifiedBy>Prof. Dandaura</cp:lastModifiedBy>
  <cp:revision>1</cp:revision>
  <dcterms:created xsi:type="dcterms:W3CDTF">2024-04-28T21:49:00Z</dcterms:created>
  <dcterms:modified xsi:type="dcterms:W3CDTF">2024-04-28T21:50:00Z</dcterms:modified>
</cp:coreProperties>
</file>